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bc0d6" w14:textId="3abc0d6">
      <w:pPr>
        <w:pStyle w:val="TitleStyle"/>
        <w15:collapsed w:val="false"/>
      </w:pPr>
      <w:r>
        <w:t>Średnia cena sprzedaży drewna, obliczona według średniej ceny drewna uzyskanej przez nadleśnictwa za pierwsze trzy kwartały 2017 r.</w:t>
      </w:r>
    </w:p>
    <w:p>
      <w:pPr>
        <w:pStyle w:val="NormalStyle"/>
      </w:pPr>
      <w:r>
        <w:t>M.P.2017.963 z dnia 2017.10.20</w:t>
      </w:r>
    </w:p>
    <w:p>
      <w:pPr>
        <w:pStyle w:val="NormalStyle"/>
      </w:pPr>
      <w:r>
        <w:t>Status: Akt nieoceniany </w:t>
      </w:r>
    </w:p>
    <w:p>
      <w:pPr>
        <w:pStyle w:val="NormalStyle"/>
      </w:pPr>
      <w:r>
        <w:t>Wersja od: 20 października 2017 r. </w:t>
      </w: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KOMUNIKAT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PREZESA GŁÓWNEGO URZĘDU STATYSTYCZNEGO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z dnia 20 października 2017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 sprawie średniej ceny sprzedaży drewna, obliczonej według średniej ceny drewna uzyskanej przez nadleśnictwa za pierwsze trzy kwartały 2017 r.</w:t>
      </w:r>
    </w:p>
    <w:p>
      <w:pPr>
        <w:spacing w:before="320" w:after="320"/>
        <w:ind w:left="0"/>
        <w:jc w:val="center"/>
      </w:pPr>
      <w:r>
        <w:rPr>
          <w:sz w:val="24"/>
          <w:lang w:val="pl-Pl"/>
        </w:rPr>
        <w:t>(M. P. z 2017 r. poz. 963.)</w:t>
      </w:r>
    </w:p>
    <w:p>
      <w:pPr>
        <w:spacing w:before="80" w:after="24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30 października 2002 r. o podatku leśnym (Dz. U. z 2017 r. poz. 1821) ogłasza się, że średnia cena sprzedaży drewna, obliczona według średniej ceny drewna uzyskanej przez nadleśnictwa za pierwsze trzy kwartały 2017 r., wyniosła 197,06 zł za 1 m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DocDefaults">
    <w:name w:val="DocDefaults"/>
    <w:pPr>
      <w:spacing w:after="200" w:line="276" w:lineRule="auto"/>
    </w:pPr>
    <w:rPr>
      <w:rFonts w:ascii="Times New Roman" w:hAnsi="Times New Roman" w:eastAsia="Times New Roman" w:cs="Times New Roman" w:asciiTheme="minorHAnsi" w:hAnsiTheme="minorHAnsi" w:eastAsiaTheme="minorHAnsi" w:cstheme="minorBidi"/>
      <w:sz w:val="24"/>
      <w:szCs w:val="22"/>
      <w:lang w:val="pl-Pl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