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70" w:rsidRPr="00F62470" w:rsidRDefault="00F62470" w:rsidP="00F6247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Choszczno: Opracowanie projektu małej infrastruktury rekreacyjno - turystycznej wokół Jeziora Klukom</w:t>
      </w:r>
      <w:r w:rsidRPr="00F6247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6247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237495 - 2012; data zamieszczenia: 09.11.2012</w:t>
      </w:r>
      <w:r w:rsidRPr="00F6247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62470" w:rsidRPr="00F62470" w:rsidRDefault="00F62470" w:rsidP="00F6247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Choszczno , ul. Wolności 24, 73-200 Choszczno, woj. zachodniopomorskie, tel. 095 7659300, faks 095 7659306.</w:t>
      </w:r>
    </w:p>
    <w:p w:rsidR="00F62470" w:rsidRPr="00F62470" w:rsidRDefault="00F62470" w:rsidP="00F6247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www.choszczno.pl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62470" w:rsidRPr="00F62470" w:rsidRDefault="00F62470" w:rsidP="00F6247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Opracowanie projektu małej infrastruktury rekreacyjno - turystycznej wokół Jeziora Klukom.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Opracowanie dokumentacji projektowo-kosztorysowej i Specyfikacji technicznych wykonania i odbioru robót małej infrastruktury rekreacyjno - turystycznej wokół jeziora Klukom. Zamówienie obejmuje opracowanie dokumentacji projektowo-kosztorysowej oraz Specyfikacji technicznych wykonania i odbioru robót na : 1) Zaprojektowanie 3 budynków wolnostojących z funkcją szaletu zlokalizowanych na działkach gminnych. 2) Zaprojektowanie 2 pomostów widokowych z miejscami cumowniczymi. 3) Zaprojektowanie 10 kładek wędkarskich. Dokumentacja techniczno-kosztorysowa winna być opracowana zgodnie z obowiązującymi przepisami, normami, zasadami wiedzy technicznej z uwzględnieniem wytycznych zawartych w SIWZ..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71.32.00.00-7.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62470" w:rsidRPr="00F62470" w:rsidRDefault="00F62470" w:rsidP="00F6247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20.03.2013.</w:t>
      </w:r>
    </w:p>
    <w:p w:rsidR="00F62470" w:rsidRPr="00F62470" w:rsidRDefault="00F62470" w:rsidP="00F6247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62470" w:rsidRPr="00F62470" w:rsidRDefault="00F62470" w:rsidP="00F6247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62470" w:rsidRPr="00F62470" w:rsidRDefault="00F62470" w:rsidP="00F6247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62470" w:rsidRPr="00F62470" w:rsidRDefault="00F62470" w:rsidP="00F6247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62470" w:rsidRPr="00F62470" w:rsidRDefault="00F62470" w:rsidP="00F6247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>Wykonawca wykaże, iż w ciągu ostatnich trzech lat przed dniem wszczęcia postępowania (a jeżeli okres prowadzenia działalności jest krótszy - w tym okresie) wykonał: - co najmniej jedną usługę w zakresie zaprojektowania pomostu widokowego, z podaniem jej wartości, przedmiotu, dat wykonania i odbiorców, potwierdzoną dokumentami (listy referencyjne, protokoły odbioru, opinie, itp.), że ta usługa została wykonana należycie oraz - co najmniej 2 usługi w zakresie zaprojektowania obiektów użyteczności publicznej, w których zaprojektowano ogólnodostępne toalety oraz toaletę dla osób niepełnosprawnych, z podaniem jej wartości, przedmiotu, dat wykonania i odbiorców, potwierdzoną dokumentami (listy referencyjne, protokoły odbioru, opinie, itp.), że ta usługa została wykonana należycie Wykonawcy wspólnie ubiegający się o udzielenie niniejszego zamówienia muszą wykazać, że łącznie spełniają ww. warunek. Ocena spełnienia warunków przez wykonawców dokonana zostanie na podstawie załączonych dokumentów i oświadczeń wg zasady: spełnia /nie spełnia</w:t>
      </w:r>
    </w:p>
    <w:p w:rsidR="00F62470" w:rsidRPr="00F62470" w:rsidRDefault="00F62470" w:rsidP="00F6247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62470" w:rsidRPr="00F62470" w:rsidRDefault="00F62470" w:rsidP="00F6247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62470" w:rsidRPr="00F62470" w:rsidRDefault="00F62470" w:rsidP="00F6247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>Wykonawca winien udokumentować, że dysponuje następującym personelem: Stanowisko: Projektant - branża architektoniczna, Wykształcenie wyższe. Uprawnienia projektowe w specjalności architektonicznej;Projektant - branża konstrukcyjno - budowlana, Wykształcenie wyższe. Uprawnienia projektowe w specjalności konstrukcyjno - budowlanej;Projektant - branża sanitarna, Wykształcenie wyższe. Uprawnienia projektowe w specjalności instalacyjnej w zakresie instalacji i urządzeń sanitarnych; Projektant - branża elektryczna Uprawnienia projektowe w specjalności instalacji i urządzeń elektrycznych i elektroenergetycznych. Wykonawcy wspólnie ubiegający się o udzielenie niniejszego zamówienia muszą wykazać, że łącznie spełniają ww. warunek. Ocena spełnienia warunków przez wykonawców dokonana zostanie na podstawie załączonych dokumentów i oświadczeń wg zasady: spełnia /nie spełnia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62470" w:rsidRPr="00F62470" w:rsidRDefault="00F62470" w:rsidP="00F62470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62470" w:rsidRPr="00F62470" w:rsidRDefault="00F62470" w:rsidP="00F6247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F62470" w:rsidRPr="00F62470" w:rsidRDefault="00F62470" w:rsidP="00F6247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F62470" w:rsidRPr="00F62470" w:rsidRDefault="00F62470" w:rsidP="00F6247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F62470" w:rsidRPr="00F62470" w:rsidRDefault="00F62470" w:rsidP="00F62470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62470" w:rsidRPr="00F62470" w:rsidRDefault="00F62470" w:rsidP="00F6247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F62470" w:rsidRPr="00F62470" w:rsidRDefault="00F62470" w:rsidP="00F62470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F62470" w:rsidRPr="00F62470" w:rsidRDefault="00F62470" w:rsidP="00F62470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62470" w:rsidRPr="00F62470" w:rsidRDefault="00F62470" w:rsidP="00F62470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62470" w:rsidRPr="00F62470" w:rsidRDefault="00F62470" w:rsidP="00F6247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F62470" w:rsidRPr="00F62470" w:rsidRDefault="00F62470" w:rsidP="00F6247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F62470" w:rsidRPr="00F62470" w:rsidRDefault="00F62470" w:rsidP="00F62470">
      <w:pPr>
        <w:numPr>
          <w:ilvl w:val="0"/>
          <w:numId w:val="4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lang w:eastAsia="pl-PL"/>
        </w:rPr>
        <w:t>III.4.3.2)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>W przypadku oferty wspólnej lub ustalenia osoby reprezentującej wykonawcę - Pełnomocnictwo do reprezentowania w postępowaniu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62470" w:rsidRPr="00F62470" w:rsidRDefault="00F62470" w:rsidP="00F6247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>Zamawiający dopuszcza zmianę postanowień zawartej umowy w stosunku do treści oferty, na podstawie której dokonano wyboru Wykonawcy w następujących przypadkach: l. Zmiana okresu przewidzianego na ukończenie prac: 1. zmiany spowodowane warunkami atmosferycznymi, w szczególności utrzymujące się przez okres 3 tygodni w sposób ciągły warunki atmosferyczne, uniemożliwiające przeprowadzenie pomiarów geodezyjnych w fazie wykonywania mapy do celów projektowych; 2. zmiany będące następstwem okoliczności leżących po stronie Zamawiającego, w szczególności: a) wstrzymanie prac przez Zamawiającego; b) zmiany będące następstwem działania organów administracji i innych podmiotów o kompetencjach zbliżonych do organów administracji, w szczególności eksploatatorów infrastruktury oraz właścicieli gruntów pod inwestycję, w tym: - przekroczenie zakreślonych przez prawo lub regulaminy, a jeśli takich regulacji nie ma - typowych w danych okolicznościach, terminów wydawania przez organy administracji lub Inne podmioty decyzji, zezwoleń, uzgodnień itp; - odmowa wydania przez organy administracji lub Inne podmioty wymaganych decyzji, zezwoleń, uzgodnień z przyczyn niezawinionych przez Wykonawcę, w tym odmowa udostępnienia przez właścicieli nieruchomości do celów realizacji inwestycji. II. Pozostałe rodzaje zmian spowodowane następującymi okolicznościami: 1. zmiany osób, które będą uczestniczyć w wykonywaniu przedmiotu umowy nie inne niż spełniające warunki określone w SIWZ, według polityki kadrowej Wykonawcy; zmiana tych osób nie wymaga aneksu do umowy (dla skutecznej zmiany niezbędna jest uzyskanie zgody Zamawiającego na zaproponowaną osobę); 2. zmiana umowy w zakresie podwykonawców, za uprzednią zgodą Zamawiającego, tj. możliwe powierzenie podwykonawcom innej części prac niż wskazana w ofercie Wykonawcy, a także możliwa zmiana podwykonawcy na etapie realizacji prac, o ile nie sprzeciwia się to postanowieniem SIWZ; 3. zmiana obowiązującej stawki VAT; 4. rezygnacja przez Zamawiającego z realizacji części przedmiotu umowy; 5. kolizja z planowanymi lub równolegle prowadzonymi przez inne podmioty lub Zamawiającego inwestycjami. W takim przypadku zmiany w umowie zostaną ograniczone do zmian koniecznych powodujących uniknięcie lub usunięcie kolizji. Każdy wniosek o zmianę zapisów umowy winien być przedłożony przez Wykonawcę pisemnie wraz z uzasadnieniem. Zmiana zapisów umowy może być przez Zamawiającego uznana wyłącznie w zakresie określonym w art. 144 ust. 1. ustawy Prawo zamówień publicznych.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www.bip.choszczno.pl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Choszcznie, ul. Wolnosci 24, 73-200 Choszczno.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19.11.2012 godzina 10:00, miejsce: Kancelaria ogólna Urzędu Miejskiego w Choszcznie, ul. Wolności 24, 73-200 Choszczno.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jest częścią składową planowanej inwestycji Gminy i zostanie objete dofinansowaniem ze środków Unii Europejskiej w ramach programu operacyjnego Zrównowazony rozwój sektora rybołówstwa i nadbrzeżnych obszarów rybackich 2007 - 2013 oś priorytetowa 4, w przypadku podpisania umowy na dofinansowanie..</w:t>
      </w:r>
    </w:p>
    <w:p w:rsidR="00F62470" w:rsidRPr="00F62470" w:rsidRDefault="00F62470" w:rsidP="00F6247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24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6247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DD2FA1" w:rsidRDefault="00DD2FA1"/>
    <w:sectPr w:rsidR="00DD2FA1" w:rsidSect="00D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1257"/>
    <w:multiLevelType w:val="multilevel"/>
    <w:tmpl w:val="999C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D454D"/>
    <w:multiLevelType w:val="multilevel"/>
    <w:tmpl w:val="B9C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D1895"/>
    <w:multiLevelType w:val="multilevel"/>
    <w:tmpl w:val="9A96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61CFD"/>
    <w:multiLevelType w:val="multilevel"/>
    <w:tmpl w:val="C12E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2470"/>
    <w:rsid w:val="00DD2FA1"/>
    <w:rsid w:val="00F6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47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6247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6247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6247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F62470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F62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10486</Characters>
  <Application>Microsoft Office Word</Application>
  <DocSecurity>0</DocSecurity>
  <Lines>87</Lines>
  <Paragraphs>24</Paragraphs>
  <ScaleCrop>false</ScaleCrop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dcterms:created xsi:type="dcterms:W3CDTF">2012-11-09T12:21:00Z</dcterms:created>
  <dcterms:modified xsi:type="dcterms:W3CDTF">2012-11-09T12:21:00Z</dcterms:modified>
</cp:coreProperties>
</file>